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资质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4、设计资质证明文件：风景园林工程设计专项乙级及以上资质或工程设计建筑行业（建筑工程）乙级及以上资质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设计负责人资质证件：风景园林工程专业或建筑专业中级技术或以上职称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供应商近5年内类似业绩证明文件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“信用中国”网站(www.creditchina.gov.cn)失信被执行人、企业经营异常名录、重大税收违法案件当事人截图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ED40260"/>
    <w:rsid w:val="0F1D7EBB"/>
    <w:rsid w:val="19F66602"/>
    <w:rsid w:val="1B3F7280"/>
    <w:rsid w:val="2AE17C85"/>
    <w:rsid w:val="2E6E7857"/>
    <w:rsid w:val="3D343DB9"/>
    <w:rsid w:val="3FFB7010"/>
    <w:rsid w:val="40E10F79"/>
    <w:rsid w:val="47A70895"/>
    <w:rsid w:val="5A57082F"/>
    <w:rsid w:val="5C4028AF"/>
    <w:rsid w:val="5E5A7BAC"/>
    <w:rsid w:val="5ED92985"/>
    <w:rsid w:val="5FAB062A"/>
    <w:rsid w:val="67CDAADC"/>
    <w:rsid w:val="6F1D091E"/>
    <w:rsid w:val="74863BB7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2022-01-05T09:05:51Z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F8B67A7BA1274E6EB26AD4FE356E98FD</vt:lpwstr>
  </property>
</Properties>
</file>