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zh-CN"/>
              </w:rPr>
              <w:t>上一年度第三方审计报告（且无资不抵债情况）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  <w:lang w:val="en-US" w:eastAsia="zh-CN"/>
              </w:rPr>
              <w:t>或提供银行在开标前半年内出具的资信证明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9F66602"/>
    <w:rsid w:val="1B3F7280"/>
    <w:rsid w:val="29F255B9"/>
    <w:rsid w:val="2AE17C8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8</TotalTime>
  <ScaleCrop>false</ScaleCrop>
  <LinksUpToDate>false</LinksUpToDate>
  <CharactersWithSpaces>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2023-02-28T06:54:12Z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601F5673EC3640618D4063B564A0080D</vt:lpwstr>
  </property>
</Properties>
</file>